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CD85" w14:textId="61687938" w:rsidR="00AE0A12" w:rsidRDefault="00675428">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733D35F750B47408DBFF70699E3AFF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532FC">
            <w:rPr>
              <w:rStyle w:val="FooterChar"/>
              <w:rFonts w:ascii="Arial" w:eastAsia="Arial" w:hAnsi="Arial" w:cs="Arial"/>
              <w:b/>
              <w:sz w:val="28"/>
              <w:szCs w:val="28"/>
            </w:rPr>
            <w:t>Real Estate Development or Construction Consultant Fees Checklist and Acceptance Statement</w:t>
          </w:r>
        </w:sdtContent>
      </w:sdt>
      <w:r w:rsidR="007A4845">
        <w:rPr>
          <w:rStyle w:val="FooterChar"/>
          <w:rFonts w:ascii="Arial" w:eastAsia="Arial" w:hAnsi="Arial" w:cs="Arial"/>
          <w:b/>
          <w:sz w:val="28"/>
          <w:szCs w:val="28"/>
        </w:rPr>
        <w:t>, LMC Model</w:t>
      </w:r>
      <w:r w:rsidR="0058716E">
        <w:rPr>
          <w:rStyle w:val="FooterChar"/>
          <w:rFonts w:ascii="Arial" w:eastAsia="Arial" w:hAnsi="Arial" w:cs="Arial"/>
          <w:b/>
          <w:sz w:val="28"/>
          <w:szCs w:val="28"/>
        </w:rPr>
        <w:t xml:space="preserve"> Form</w:t>
      </w:r>
    </w:p>
    <w:p w14:paraId="15CD20B7" w14:textId="77777777" w:rsidR="007A4845" w:rsidRDefault="007A4845">
      <w:pPr>
        <w:rPr>
          <w:rStyle w:val="FooterChar"/>
          <w:rFonts w:eastAsia="Arial"/>
          <w:b/>
        </w:rPr>
      </w:pPr>
    </w:p>
    <w:p w14:paraId="0211C88E" w14:textId="25312B29" w:rsidR="00266292" w:rsidRDefault="00266292" w:rsidP="0058716E">
      <w:pPr>
        <w:rPr>
          <w:i/>
          <w:sz w:val="22"/>
          <w:szCs w:val="22"/>
        </w:rPr>
      </w:pPr>
      <w:r>
        <w:rPr>
          <w:i/>
          <w:sz w:val="22"/>
          <w:szCs w:val="22"/>
        </w:rPr>
        <w:t>League staff thoughtfully develops models for a city’s consideration. Models should be customized as appropriate for an individual city’s circumstances in consultation with the city’s attorney.</w:t>
      </w:r>
      <w:r w:rsidR="00AA18A7">
        <w:rPr>
          <w:i/>
          <w:sz w:val="22"/>
          <w:szCs w:val="22"/>
        </w:rPr>
        <w:t xml:space="preserve"> </w:t>
      </w:r>
      <w:r w:rsidR="007A4845" w:rsidRPr="007A4845">
        <w:rPr>
          <w:i/>
          <w:sz w:val="22"/>
          <w:szCs w:val="22"/>
        </w:rPr>
        <w:t xml:space="preserve">Helpful background information on this model may be found </w:t>
      </w:r>
      <w:r w:rsidR="00307F09">
        <w:rPr>
          <w:i/>
          <w:sz w:val="22"/>
          <w:szCs w:val="22"/>
        </w:rPr>
        <w:t xml:space="preserve">in </w:t>
      </w:r>
      <w:r w:rsidR="0058716E">
        <w:rPr>
          <w:i/>
          <w:sz w:val="22"/>
          <w:szCs w:val="22"/>
        </w:rPr>
        <w:t>the</w:t>
      </w:r>
      <w:r w:rsidR="00D10C26">
        <w:rPr>
          <w:i/>
          <w:sz w:val="22"/>
          <w:szCs w:val="22"/>
        </w:rPr>
        <w:t xml:space="preserve"> information memo “</w:t>
      </w:r>
      <w:hyperlink r:id="rId8" w:history="1">
        <w:r w:rsidR="00194729" w:rsidRPr="007F7E4B">
          <w:rPr>
            <w:rStyle w:val="Hyperlink"/>
            <w:i/>
            <w:sz w:val="22"/>
            <w:szCs w:val="22"/>
          </w:rPr>
          <w:t>Subdivision Guide for Cities.</w:t>
        </w:r>
      </w:hyperlink>
      <w:r w:rsidR="00194729">
        <w:rPr>
          <w:i/>
          <w:sz w:val="22"/>
          <w:szCs w:val="22"/>
        </w:rPr>
        <w:t>”</w:t>
      </w:r>
    </w:p>
    <w:p w14:paraId="6D1C1D96" w14:textId="6AA7EA84" w:rsidR="00D10C26" w:rsidRDefault="00D10C26" w:rsidP="0058716E">
      <w:pPr>
        <w:rPr>
          <w:i/>
          <w:sz w:val="22"/>
          <w:szCs w:val="22"/>
        </w:rPr>
      </w:pPr>
    </w:p>
    <w:p w14:paraId="7830C68A" w14:textId="13C329D8" w:rsidR="00266292" w:rsidRDefault="00D10C26" w:rsidP="00D10C26">
      <w:pPr>
        <w:ind w:left="720"/>
        <w:rPr>
          <w:i/>
          <w:sz w:val="22"/>
          <w:szCs w:val="22"/>
        </w:rPr>
      </w:pPr>
      <w:r>
        <w:rPr>
          <w:b/>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r>
        <w:rPr>
          <w:noProof/>
        </w:rPr>
        <w:drawing>
          <wp:anchor distT="0" distB="0" distL="114300" distR="114300" simplePos="0" relativeHeight="251659264" behindDoc="0" locked="0" layoutInCell="1" allowOverlap="1" wp14:anchorId="1C6058A7" wp14:editId="2C8FDC6A">
            <wp:simplePos x="914400" y="2305050"/>
            <wp:positionH relativeFrom="column">
              <wp:align>left</wp:align>
            </wp:positionH>
            <wp:positionV relativeFrom="paragraph">
              <wp:align>top</wp:align>
            </wp:positionV>
            <wp:extent cx="280670" cy="280670"/>
            <wp:effectExtent l="0" t="0" r="5080" b="508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anchor>
        </w:drawing>
      </w:r>
      <w:r>
        <w:rPr>
          <w:i/>
          <w:sz w:val="22"/>
          <w:szCs w:val="22"/>
        </w:rPr>
        <w:br w:type="textWrapping" w:clear="all"/>
      </w:r>
    </w:p>
    <w:p w14:paraId="11A1C719" w14:textId="2BF6EC03" w:rsidR="00EE6BF0" w:rsidRDefault="004532FC" w:rsidP="0058716E">
      <w:pPr>
        <w:rPr>
          <w:i/>
          <w:sz w:val="22"/>
          <w:szCs w:val="22"/>
        </w:rPr>
      </w:pPr>
      <w:r>
        <w:rPr>
          <w:noProof/>
        </w:rPr>
        <w:drawing>
          <wp:anchor distT="0" distB="0" distL="114300" distR="114300" simplePos="0" relativeHeight="251661312" behindDoc="0" locked="0" layoutInCell="1" allowOverlap="1" wp14:anchorId="3AC8F4EC" wp14:editId="3CF109CF">
            <wp:simplePos x="0" y="0"/>
            <wp:positionH relativeFrom="margin">
              <wp:align>left</wp:align>
            </wp:positionH>
            <wp:positionV relativeFrom="paragraph">
              <wp:posOffset>59690</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anchor>
        </w:drawing>
      </w:r>
      <w:r w:rsidR="0072391E">
        <w:rPr>
          <w:i/>
          <w:sz w:val="22"/>
          <w:szCs w:val="22"/>
        </w:rPr>
        <w:t xml:space="preserve">Starting Aug. 1, 2019, </w:t>
      </w:r>
      <w:r w:rsidR="00EE6BF0">
        <w:rPr>
          <w:i/>
          <w:sz w:val="22"/>
          <w:szCs w:val="22"/>
        </w:rPr>
        <w:t xml:space="preserve">Minnesota Statute </w:t>
      </w:r>
      <w:r w:rsidR="0072391E">
        <w:rPr>
          <w:i/>
          <w:sz w:val="22"/>
          <w:szCs w:val="22"/>
        </w:rPr>
        <w:t xml:space="preserve">§ </w:t>
      </w:r>
      <w:r w:rsidR="00EE6BF0">
        <w:rPr>
          <w:i/>
          <w:sz w:val="22"/>
          <w:szCs w:val="22"/>
        </w:rPr>
        <w:t>471.462 requires</w:t>
      </w:r>
      <w:r w:rsidR="00E20105">
        <w:rPr>
          <w:i/>
          <w:sz w:val="22"/>
          <w:szCs w:val="22"/>
        </w:rPr>
        <w:t xml:space="preserve"> all</w:t>
      </w:r>
      <w:r w:rsidR="00EE6BF0">
        <w:rPr>
          <w:i/>
          <w:sz w:val="22"/>
          <w:szCs w:val="22"/>
        </w:rPr>
        <w:t xml:space="preserve"> cities to provide, upon request, a nonbinding estimate of consulting fees in connection with applications for permits, licenses, or other approvals relating to real estate development or construction.</w:t>
      </w:r>
    </w:p>
    <w:p w14:paraId="23B294B5" w14:textId="77777777" w:rsidR="00EE6BF0" w:rsidRDefault="00EE6BF0" w:rsidP="0058716E">
      <w:pPr>
        <w:rPr>
          <w:i/>
          <w:sz w:val="22"/>
          <w:szCs w:val="22"/>
        </w:rPr>
      </w:pPr>
    </w:p>
    <w:p w14:paraId="796CC533" w14:textId="14336438" w:rsidR="0058716E" w:rsidRPr="00EE6BF0" w:rsidRDefault="00EE6BF0" w:rsidP="006B0CF5">
      <w:pPr>
        <w:ind w:left="720"/>
        <w:rPr>
          <w:i/>
          <w:sz w:val="22"/>
          <w:szCs w:val="22"/>
        </w:rPr>
      </w:pPr>
      <w:r>
        <w:rPr>
          <w:i/>
          <w:sz w:val="22"/>
          <w:szCs w:val="22"/>
        </w:rPr>
        <w:t>An application is not complete until all four requirements of the statute</w:t>
      </w:r>
      <w:r w:rsidR="004532FC">
        <w:rPr>
          <w:i/>
          <w:sz w:val="22"/>
          <w:szCs w:val="22"/>
        </w:rPr>
        <w:t xml:space="preserve"> in the checklist below</w:t>
      </w:r>
      <w:r>
        <w:rPr>
          <w:i/>
          <w:sz w:val="22"/>
          <w:szCs w:val="22"/>
        </w:rPr>
        <w:t xml:space="preserve"> are met.</w:t>
      </w:r>
      <w:r w:rsidR="003F6CE3">
        <w:rPr>
          <w:i/>
          <w:sz w:val="22"/>
          <w:szCs w:val="22"/>
        </w:rPr>
        <w:t xml:space="preserve"> </w:t>
      </w:r>
      <w:r>
        <w:rPr>
          <w:i/>
          <w:sz w:val="22"/>
          <w:szCs w:val="22"/>
        </w:rPr>
        <w:t xml:space="preserve">The following page is a model form </w:t>
      </w:r>
      <w:r w:rsidR="00E20105">
        <w:rPr>
          <w:i/>
          <w:sz w:val="22"/>
          <w:szCs w:val="22"/>
        </w:rPr>
        <w:t>that</w:t>
      </w:r>
      <w:r w:rsidR="003F6CE3">
        <w:rPr>
          <w:i/>
          <w:sz w:val="22"/>
          <w:szCs w:val="22"/>
        </w:rPr>
        <w:t>, once signed by the applicant and received by the city,</w:t>
      </w:r>
      <w:r w:rsidR="00E20105">
        <w:rPr>
          <w:i/>
          <w:sz w:val="22"/>
          <w:szCs w:val="22"/>
        </w:rPr>
        <w:t xml:space="preserve"> meets the third and fourth requirements of the statute.</w:t>
      </w:r>
    </w:p>
    <w:p w14:paraId="04A61F91" w14:textId="65BFDB8A" w:rsidR="003C4967" w:rsidRDefault="003C4967" w:rsidP="00E20105">
      <w:pPr>
        <w:rPr>
          <w:sz w:val="22"/>
          <w:szCs w:val="22"/>
        </w:rPr>
      </w:pPr>
    </w:p>
    <w:p w14:paraId="0C5624C3" w14:textId="4FAD492D" w:rsidR="00E20105" w:rsidRDefault="00E20105" w:rsidP="00E20105">
      <w:r>
        <w:t xml:space="preserve">Minnesota Statute </w:t>
      </w:r>
      <w:r w:rsidR="0072391E" w:rsidRPr="00EF37AA">
        <w:rPr>
          <w:sz w:val="22"/>
          <w:szCs w:val="22"/>
        </w:rPr>
        <w:t xml:space="preserve">§ </w:t>
      </w:r>
      <w:r>
        <w:t xml:space="preserve">471.462 does not apply unless (1) the application is for a permit, license, or other approval related to real estate development or construction, and (2) the applicant requests that the city provide a nonbinding estimate </w:t>
      </w:r>
      <w:r w:rsidR="00F72ABD">
        <w:t>of consultant fees to be charged to the applicant. When applicable, the application is not complete until the following four requirements are met:</w:t>
      </w:r>
    </w:p>
    <w:p w14:paraId="0547A003" w14:textId="27D24BD0" w:rsidR="00F72ABD" w:rsidRDefault="00F72ABD" w:rsidP="00E20105"/>
    <w:p w14:paraId="49B3314B" w14:textId="45DD20DC" w:rsidR="00F72ABD" w:rsidRDefault="00675428" w:rsidP="00F72ABD">
      <w:pPr>
        <w:tabs>
          <w:tab w:val="left" w:pos="720"/>
        </w:tabs>
      </w:pPr>
      <w:sdt>
        <w:sdtPr>
          <w:id w:val="2147316935"/>
          <w14:checkbox>
            <w14:checked w14:val="0"/>
            <w14:checkedState w14:val="2612" w14:font="MS Gothic"/>
            <w14:uncheckedState w14:val="2610" w14:font="MS Gothic"/>
          </w14:checkbox>
        </w:sdtPr>
        <w:sdtEndPr/>
        <w:sdtContent>
          <w:r w:rsidR="003F6CE3">
            <w:rPr>
              <w:rFonts w:ascii="MS Gothic" w:eastAsia="MS Gothic" w:hAnsi="MS Gothic" w:hint="eastAsia"/>
            </w:rPr>
            <w:t>☐</w:t>
          </w:r>
        </w:sdtContent>
      </w:sdt>
      <w:r w:rsidR="00F72ABD">
        <w:tab/>
        <w:t xml:space="preserve">The city has provided the </w:t>
      </w:r>
      <w:r w:rsidR="003F6CE3">
        <w:t xml:space="preserve">estimate of consultant fees to the applicant. The estimate of </w:t>
      </w:r>
    </w:p>
    <w:p w14:paraId="3207D9F2" w14:textId="2711B28A" w:rsidR="003F6CE3" w:rsidRDefault="003F6CE3" w:rsidP="003F6CE3">
      <w:pPr>
        <w:tabs>
          <w:tab w:val="left" w:pos="720"/>
          <w:tab w:val="left" w:pos="810"/>
        </w:tabs>
        <w:ind w:left="720"/>
      </w:pPr>
      <w:r>
        <w:t>consultant fees must be based on information available to the city at that time.</w:t>
      </w:r>
    </w:p>
    <w:p w14:paraId="6CFB1486" w14:textId="774F41F3" w:rsidR="003F6CE3" w:rsidRDefault="003F6CE3" w:rsidP="003F6CE3">
      <w:pPr>
        <w:tabs>
          <w:tab w:val="left" w:pos="720"/>
          <w:tab w:val="left" w:pos="810"/>
        </w:tabs>
        <w:ind w:left="720"/>
      </w:pPr>
    </w:p>
    <w:p w14:paraId="36A20F6C" w14:textId="094F42EE" w:rsidR="003F6CE3" w:rsidRDefault="00675428" w:rsidP="003F6CE3">
      <w:pPr>
        <w:tabs>
          <w:tab w:val="left" w:pos="720"/>
        </w:tabs>
      </w:pPr>
      <w:sdt>
        <w:sdtPr>
          <w:id w:val="1860158664"/>
          <w14:checkbox>
            <w14:checked w14:val="0"/>
            <w14:checkedState w14:val="2612" w14:font="MS Gothic"/>
            <w14:uncheckedState w14:val="2610" w14:font="MS Gothic"/>
          </w14:checkbox>
        </w:sdtPr>
        <w:sdtEndPr/>
        <w:sdtContent>
          <w:r w:rsidR="003F6CE3">
            <w:rPr>
              <w:rFonts w:ascii="MS Gothic" w:eastAsia="MS Gothic" w:hAnsi="MS Gothic" w:hint="eastAsia"/>
            </w:rPr>
            <w:t>☐</w:t>
          </w:r>
        </w:sdtContent>
      </w:sdt>
      <w:r w:rsidR="003F6CE3">
        <w:tab/>
        <w:t>The city has received, from the applicant, all the required application fees.</w:t>
      </w:r>
    </w:p>
    <w:p w14:paraId="0DEDE0BD" w14:textId="1F887042" w:rsidR="003F6CE3" w:rsidRDefault="003F6CE3" w:rsidP="003F6CE3">
      <w:pPr>
        <w:tabs>
          <w:tab w:val="left" w:pos="720"/>
        </w:tabs>
      </w:pPr>
    </w:p>
    <w:p w14:paraId="50475BC2" w14:textId="2AC9EE4E" w:rsidR="003F6CE3" w:rsidRDefault="00675428" w:rsidP="003F6CE3">
      <w:pPr>
        <w:tabs>
          <w:tab w:val="left" w:pos="720"/>
        </w:tabs>
      </w:pPr>
      <w:sdt>
        <w:sdtPr>
          <w:id w:val="-1814010694"/>
          <w14:checkbox>
            <w14:checked w14:val="0"/>
            <w14:checkedState w14:val="2612" w14:font="MS Gothic"/>
            <w14:uncheckedState w14:val="2610" w14:font="MS Gothic"/>
          </w14:checkbox>
        </w:sdtPr>
        <w:sdtEndPr/>
        <w:sdtContent>
          <w:r w:rsidR="003F6CE3">
            <w:rPr>
              <w:rFonts w:ascii="MS Gothic" w:eastAsia="MS Gothic" w:hAnsi="MS Gothic" w:hint="eastAsia"/>
            </w:rPr>
            <w:t>☐</w:t>
          </w:r>
        </w:sdtContent>
      </w:sdt>
      <w:r w:rsidR="003F6CE3">
        <w:tab/>
        <w:t>The city has received a signed acceptance of the fee estimate from the applicant.</w:t>
      </w:r>
    </w:p>
    <w:p w14:paraId="1FC7E9C6" w14:textId="1C2DB7DB" w:rsidR="003F6CE3" w:rsidRDefault="003F6CE3" w:rsidP="003F6CE3">
      <w:pPr>
        <w:tabs>
          <w:tab w:val="left" w:pos="720"/>
        </w:tabs>
      </w:pPr>
    </w:p>
    <w:p w14:paraId="464835C7" w14:textId="084C6122" w:rsidR="003F6CE3" w:rsidRDefault="00675428" w:rsidP="00EF37AA">
      <w:pPr>
        <w:tabs>
          <w:tab w:val="left" w:pos="720"/>
        </w:tabs>
        <w:ind w:left="720" w:hanging="720"/>
      </w:pPr>
      <w:sdt>
        <w:sdtPr>
          <w:id w:val="-1691520454"/>
          <w14:checkbox>
            <w14:checked w14:val="0"/>
            <w14:checkedState w14:val="2612" w14:font="MS Gothic"/>
            <w14:uncheckedState w14:val="2610" w14:font="MS Gothic"/>
          </w14:checkbox>
        </w:sdtPr>
        <w:sdtEndPr/>
        <w:sdtContent>
          <w:r w:rsidR="003F6CE3">
            <w:rPr>
              <w:rFonts w:ascii="MS Gothic" w:eastAsia="MS Gothic" w:hAnsi="MS Gothic" w:hint="eastAsia"/>
            </w:rPr>
            <w:t>☐</w:t>
          </w:r>
        </w:sdtContent>
      </w:sdt>
      <w:r w:rsidR="003F6CE3">
        <w:tab/>
        <w:t>The city has received a signed statement that the applicant has not relied on the est</w:t>
      </w:r>
      <w:r w:rsidR="0072391E">
        <w:t>im</w:t>
      </w:r>
      <w:r w:rsidR="003F6CE3">
        <w:t>ate of fees in its decision to proceed with the final application.</w:t>
      </w:r>
    </w:p>
    <w:p w14:paraId="5B93C0C6" w14:textId="4E5759C6" w:rsidR="003F6CE3" w:rsidRDefault="003F6CE3" w:rsidP="003F6CE3">
      <w:pPr>
        <w:tabs>
          <w:tab w:val="left" w:pos="720"/>
        </w:tabs>
      </w:pPr>
    </w:p>
    <w:p w14:paraId="081BE5B6" w14:textId="236C8B2C" w:rsidR="003F6CE3" w:rsidRPr="00E20105" w:rsidRDefault="00266292" w:rsidP="003F6CE3">
      <w:pPr>
        <w:tabs>
          <w:tab w:val="left" w:pos="720"/>
        </w:tabs>
      </w:pPr>
      <w:r>
        <w:t xml:space="preserve">Minnesota Statute </w:t>
      </w:r>
      <w:r w:rsidR="0072391E" w:rsidRPr="00D9176F">
        <w:rPr>
          <w:sz w:val="22"/>
          <w:szCs w:val="22"/>
        </w:rPr>
        <w:t xml:space="preserve">§ </w:t>
      </w:r>
      <w:r>
        <w:t xml:space="preserve">15.99 requires that cities must approve or deny written land use applications within 60 days (the “60-Day Rule”). </w:t>
      </w:r>
      <w:r w:rsidR="004532FC">
        <w:t xml:space="preserve">An </w:t>
      </w:r>
      <w:r>
        <w:t>application is not complete for purposes of the 60-Day Rule until all four requirements of Minnesota S</w:t>
      </w:r>
      <w:r w:rsidR="00F633A8">
        <w:t xml:space="preserve">tatute </w:t>
      </w:r>
      <w:r w:rsidR="0072391E" w:rsidRPr="00D9176F">
        <w:rPr>
          <w:sz w:val="22"/>
          <w:szCs w:val="22"/>
        </w:rPr>
        <w:t xml:space="preserve">§ </w:t>
      </w:r>
      <w:r w:rsidR="00F633A8">
        <w:t>471.462 are met.</w:t>
      </w:r>
    </w:p>
    <w:p w14:paraId="72980C8C" w14:textId="77777777" w:rsidR="003C4967" w:rsidRDefault="003C4967">
      <w:pPr>
        <w:rPr>
          <w:i/>
        </w:rPr>
      </w:pPr>
      <w:r>
        <w:rPr>
          <w:i/>
        </w:rPr>
        <w:br w:type="page"/>
      </w:r>
    </w:p>
    <w:p w14:paraId="0E9C465D" w14:textId="6F91DD27" w:rsidR="00651861" w:rsidRPr="00F633A8" w:rsidRDefault="00F633A8" w:rsidP="00A139B0">
      <w:pPr>
        <w:rPr>
          <w:rFonts w:ascii="Arial" w:hAnsi="Arial" w:cs="Arial"/>
          <w:b/>
          <w:sz w:val="28"/>
          <w:szCs w:val="28"/>
        </w:rPr>
      </w:pPr>
      <w:r>
        <w:rPr>
          <w:rFonts w:ascii="Arial" w:hAnsi="Arial" w:cs="Arial"/>
          <w:b/>
          <w:sz w:val="28"/>
          <w:szCs w:val="28"/>
        </w:rPr>
        <w:lastRenderedPageBreak/>
        <w:t>Signed Acceptance and Non-Reliance Statement</w:t>
      </w:r>
    </w:p>
    <w:p w14:paraId="7A68483C" w14:textId="77777777" w:rsidR="00651861" w:rsidRDefault="00651861" w:rsidP="00A139B0"/>
    <w:p w14:paraId="50620A0E" w14:textId="0E1F5DF5" w:rsidR="00AA18A7" w:rsidRPr="00D10C26" w:rsidRDefault="00AA18A7" w:rsidP="00D10C26">
      <w:pPr>
        <w:ind w:left="720"/>
        <w:rPr>
          <w:i/>
        </w:rPr>
      </w:pPr>
      <w:r>
        <w:rPr>
          <w:noProof/>
        </w:rPr>
        <w:drawing>
          <wp:anchor distT="0" distB="0" distL="114300" distR="114300" simplePos="0" relativeHeight="251658240" behindDoc="0" locked="0" layoutInCell="1" allowOverlap="1" wp14:anchorId="21C3ED0F" wp14:editId="1CB12A74">
            <wp:simplePos x="914400" y="1495425"/>
            <wp:positionH relativeFrom="column">
              <wp:align>left</wp:align>
            </wp:positionH>
            <wp:positionV relativeFrom="paragraph">
              <wp:align>top</wp:align>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anchor>
        </w:drawing>
      </w:r>
      <w:r w:rsidR="004532FC">
        <w:rPr>
          <w:i/>
        </w:rPr>
        <w:t>B</w:t>
      </w:r>
      <w:r w:rsidR="001A2CB0">
        <w:rPr>
          <w:i/>
        </w:rPr>
        <w:t xml:space="preserve">efore providing this statement to the applicant </w:t>
      </w:r>
      <w:r>
        <w:rPr>
          <w:i/>
        </w:rPr>
        <w:t xml:space="preserve">cities </w:t>
      </w:r>
      <w:r w:rsidR="004532FC">
        <w:rPr>
          <w:i/>
        </w:rPr>
        <w:t xml:space="preserve">should </w:t>
      </w:r>
      <w:r>
        <w:rPr>
          <w:i/>
        </w:rPr>
        <w:t xml:space="preserve">fill in the blank space with the company’s name, if applicable, as well as the </w:t>
      </w:r>
      <w:r w:rsidR="00D10C26">
        <w:rPr>
          <w:i/>
        </w:rPr>
        <w:t xml:space="preserve">approval being sought, the </w:t>
      </w:r>
      <w:r>
        <w:rPr>
          <w:i/>
        </w:rPr>
        <w:t>city’s name</w:t>
      </w:r>
      <w:r w:rsidR="00D10C26">
        <w:rPr>
          <w:i/>
        </w:rPr>
        <w:t>,</w:t>
      </w:r>
      <w:r>
        <w:rPr>
          <w:i/>
        </w:rPr>
        <w:t xml:space="preserve"> and the specific amount of the estimated fees</w:t>
      </w:r>
      <w:r w:rsidR="00D10C26">
        <w:rPr>
          <w:i/>
        </w:rPr>
        <w:t xml:space="preserve"> that was provided to the applicant.</w:t>
      </w:r>
      <w:r>
        <w:br w:type="textWrapping" w:clear="all"/>
      </w:r>
    </w:p>
    <w:p w14:paraId="06BC2F8E" w14:textId="74905669" w:rsidR="00A139B0" w:rsidRDefault="00A139B0" w:rsidP="00A139B0">
      <w:r>
        <w:t xml:space="preserve">I, on behalf of </w:t>
      </w:r>
      <w:r w:rsidRPr="005F3293">
        <w:rPr>
          <w:i/>
        </w:rPr>
        <w:fldChar w:fldCharType="begin">
          <w:ffData>
            <w:name w:val="Text5"/>
            <w:enabled/>
            <w:calcOnExit w:val="0"/>
            <w:textInput>
              <w:default w:val="_______"/>
            </w:textInput>
          </w:ffData>
        </w:fldChar>
      </w:r>
      <w:r w:rsidRPr="005F3293">
        <w:rPr>
          <w:i/>
        </w:rPr>
        <w:instrText xml:space="preserve"> FORMTEXT </w:instrText>
      </w:r>
      <w:r w:rsidRPr="005F3293">
        <w:rPr>
          <w:i/>
        </w:rPr>
      </w:r>
      <w:r w:rsidRPr="005F3293">
        <w:rPr>
          <w:i/>
        </w:rPr>
        <w:fldChar w:fldCharType="separate"/>
      </w:r>
      <w:r w:rsidRPr="005F3293">
        <w:rPr>
          <w:i/>
        </w:rPr>
        <w:t>_______</w:t>
      </w:r>
      <w:r w:rsidRPr="005F3293">
        <w:fldChar w:fldCharType="end"/>
      </w:r>
      <w:r w:rsidR="0011710B">
        <w:t>,</w:t>
      </w:r>
      <w:r>
        <w:t xml:space="preserve"> understand that in connection with an application for </w:t>
      </w:r>
      <w:bookmarkStart w:id="0" w:name="_Hlk14170655"/>
      <w:r w:rsidRPr="005F3293">
        <w:rPr>
          <w:i/>
        </w:rPr>
        <w:fldChar w:fldCharType="begin">
          <w:ffData>
            <w:name w:val="Text5"/>
            <w:enabled/>
            <w:calcOnExit w:val="0"/>
            <w:textInput>
              <w:default w:val="_______"/>
            </w:textInput>
          </w:ffData>
        </w:fldChar>
      </w:r>
      <w:r w:rsidRPr="005F3293">
        <w:rPr>
          <w:i/>
        </w:rPr>
        <w:instrText xml:space="preserve"> FORMTEXT </w:instrText>
      </w:r>
      <w:r w:rsidRPr="005F3293">
        <w:rPr>
          <w:i/>
        </w:rPr>
      </w:r>
      <w:r w:rsidRPr="005F3293">
        <w:rPr>
          <w:i/>
        </w:rPr>
        <w:fldChar w:fldCharType="separate"/>
      </w:r>
      <w:r w:rsidRPr="005F3293">
        <w:rPr>
          <w:i/>
        </w:rPr>
        <w:t>_______</w:t>
      </w:r>
      <w:r w:rsidRPr="005F3293">
        <w:fldChar w:fldCharType="end"/>
      </w:r>
      <w:bookmarkEnd w:id="0"/>
      <w:r>
        <w:t>, I</w:t>
      </w:r>
      <w:r w:rsidR="00651861">
        <w:t>/</w:t>
      </w:r>
      <w:r w:rsidR="00651861" w:rsidRPr="005F3293">
        <w:rPr>
          <w:i/>
        </w:rPr>
        <w:fldChar w:fldCharType="begin">
          <w:ffData>
            <w:name w:val="Text5"/>
            <w:enabled/>
            <w:calcOnExit w:val="0"/>
            <w:textInput>
              <w:default w:val="_______"/>
            </w:textInput>
          </w:ffData>
        </w:fldChar>
      </w:r>
      <w:r w:rsidR="00651861" w:rsidRPr="005F3293">
        <w:rPr>
          <w:i/>
        </w:rPr>
        <w:instrText xml:space="preserve"> FORMTEXT </w:instrText>
      </w:r>
      <w:r w:rsidR="00651861" w:rsidRPr="005F3293">
        <w:rPr>
          <w:i/>
        </w:rPr>
      </w:r>
      <w:r w:rsidR="00651861" w:rsidRPr="005F3293">
        <w:rPr>
          <w:i/>
        </w:rPr>
        <w:fldChar w:fldCharType="separate"/>
      </w:r>
      <w:r w:rsidR="00651861" w:rsidRPr="005F3293">
        <w:rPr>
          <w:i/>
        </w:rPr>
        <w:t>_______</w:t>
      </w:r>
      <w:r w:rsidR="00651861" w:rsidRPr="005F3293">
        <w:fldChar w:fldCharType="end"/>
      </w:r>
      <w:r>
        <w:t xml:space="preserve"> requested the City of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 xml:space="preserve"> </w:t>
      </w:r>
      <w:r>
        <w:t>provide a written, nonbinding estimate of the consult</w:t>
      </w:r>
      <w:r w:rsidR="0072391E">
        <w:t>ant</w:t>
      </w:r>
      <w:r>
        <w:t xml:space="preserve"> fees to be charged, relating to the application.</w:t>
      </w:r>
    </w:p>
    <w:p w14:paraId="7C7906CA" w14:textId="77777777" w:rsidR="00A139B0" w:rsidRDefault="00A139B0" w:rsidP="00A139B0"/>
    <w:p w14:paraId="4A067A07" w14:textId="4F4265C6" w:rsidR="00A139B0" w:rsidRDefault="00A139B0" w:rsidP="00A139B0">
      <w:r>
        <w:t xml:space="preserve">Based on the information available to the city, the city estimated it would charge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 xml:space="preserve"> </w:t>
      </w:r>
      <w:r>
        <w:t>in consulant fees. I acknowledge that I have received the written estimate of consultant fees and accept the fee estimate.</w:t>
      </w:r>
    </w:p>
    <w:p w14:paraId="488E70B6" w14:textId="1B86D222" w:rsidR="00A139B0" w:rsidRDefault="00A139B0" w:rsidP="00A139B0"/>
    <w:p w14:paraId="1E3817ED" w14:textId="0A6DFA07" w:rsidR="00A139B0" w:rsidRDefault="00A139B0" w:rsidP="00A139B0">
      <w:r>
        <w:t xml:space="preserve">Furthermore, I acknowledge </w:t>
      </w:r>
      <w:r w:rsidR="00D001CC">
        <w:t>that I</w:t>
      </w:r>
      <w:r w:rsidR="00F633A8">
        <w:t xml:space="preserve">, </w:t>
      </w:r>
      <w:r w:rsidR="00D001CC">
        <w:t xml:space="preserve">on behalf of </w:t>
      </w:r>
      <w:r w:rsidR="00D001CC" w:rsidRPr="005F3293">
        <w:rPr>
          <w:i/>
        </w:rPr>
        <w:fldChar w:fldCharType="begin">
          <w:ffData>
            <w:name w:val="Text5"/>
            <w:enabled/>
            <w:calcOnExit w:val="0"/>
            <w:textInput>
              <w:default w:val="_______"/>
            </w:textInput>
          </w:ffData>
        </w:fldChar>
      </w:r>
      <w:r w:rsidR="00D001CC" w:rsidRPr="005F3293">
        <w:rPr>
          <w:i/>
        </w:rPr>
        <w:instrText xml:space="preserve"> FORMTEXT </w:instrText>
      </w:r>
      <w:r w:rsidR="00D001CC" w:rsidRPr="005F3293">
        <w:rPr>
          <w:i/>
        </w:rPr>
      </w:r>
      <w:r w:rsidR="00D001CC" w:rsidRPr="005F3293">
        <w:rPr>
          <w:i/>
        </w:rPr>
        <w:fldChar w:fldCharType="separate"/>
      </w:r>
      <w:r w:rsidR="00D001CC" w:rsidRPr="005F3293">
        <w:rPr>
          <w:i/>
        </w:rPr>
        <w:t>_______</w:t>
      </w:r>
      <w:r w:rsidR="00D001CC" w:rsidRPr="005F3293">
        <w:fldChar w:fldCharType="end"/>
      </w:r>
      <w:r w:rsidR="00D001CC">
        <w:t xml:space="preserve">, have not relied on the city’s estimate of </w:t>
      </w:r>
      <w:r w:rsidR="0072391E">
        <w:t xml:space="preserve">consultant </w:t>
      </w:r>
      <w:r w:rsidR="00D001CC">
        <w:t>fees in my</w:t>
      </w:r>
      <w:r w:rsidR="00D10C26">
        <w:t xml:space="preserve"> </w:t>
      </w:r>
      <w:r w:rsidR="00D001CC">
        <w:t xml:space="preserve">decision to proceed with the final application for </w:t>
      </w:r>
      <w:r w:rsidR="00D001CC" w:rsidRPr="005F3293">
        <w:rPr>
          <w:i/>
        </w:rPr>
        <w:fldChar w:fldCharType="begin">
          <w:ffData>
            <w:name w:val="Text5"/>
            <w:enabled/>
            <w:calcOnExit w:val="0"/>
            <w:textInput>
              <w:default w:val="_______"/>
            </w:textInput>
          </w:ffData>
        </w:fldChar>
      </w:r>
      <w:r w:rsidR="00D001CC" w:rsidRPr="005F3293">
        <w:rPr>
          <w:i/>
        </w:rPr>
        <w:instrText xml:space="preserve"> FORMTEXT </w:instrText>
      </w:r>
      <w:r w:rsidR="00D001CC" w:rsidRPr="005F3293">
        <w:rPr>
          <w:i/>
        </w:rPr>
      </w:r>
      <w:r w:rsidR="00D001CC" w:rsidRPr="005F3293">
        <w:rPr>
          <w:i/>
        </w:rPr>
        <w:fldChar w:fldCharType="separate"/>
      </w:r>
      <w:r w:rsidR="00D001CC" w:rsidRPr="005F3293">
        <w:rPr>
          <w:i/>
        </w:rPr>
        <w:t>_______</w:t>
      </w:r>
      <w:r w:rsidR="00D001CC" w:rsidRPr="005F3293">
        <w:fldChar w:fldCharType="end"/>
      </w:r>
      <w:r w:rsidR="00D001CC">
        <w:t>.</w:t>
      </w:r>
    </w:p>
    <w:p w14:paraId="0A40E46E" w14:textId="768804DB" w:rsidR="00D001CC" w:rsidRDefault="00D001CC" w:rsidP="00A139B0"/>
    <w:p w14:paraId="7E0E1D1F" w14:textId="76C85F90" w:rsidR="00651861" w:rsidRDefault="00D001CC" w:rsidP="00651861">
      <w:pPr>
        <w:autoSpaceDE w:val="0"/>
        <w:autoSpaceDN w:val="0"/>
        <w:adjustRightInd w:val="0"/>
        <w:rPr>
          <w:color w:val="000000"/>
        </w:rPr>
      </w:pPr>
      <w:bookmarkStart w:id="1" w:name="_Hlk14171565"/>
      <w:r>
        <w:rPr>
          <w:color w:val="000000"/>
        </w:rPr>
        <w:t>APPLICANT:</w:t>
      </w:r>
      <w:r w:rsidR="00651861">
        <w:rPr>
          <w:color w:val="000000"/>
        </w:rPr>
        <w:tab/>
      </w:r>
      <w:r w:rsidR="00651861">
        <w:rPr>
          <w:color w:val="000000"/>
        </w:rPr>
        <w:tab/>
      </w:r>
      <w:r w:rsidR="00651861">
        <w:rPr>
          <w:color w:val="000000"/>
        </w:rPr>
        <w:tab/>
      </w:r>
      <w:r w:rsidR="00651861">
        <w:rPr>
          <w:color w:val="000000"/>
        </w:rPr>
        <w:tab/>
      </w:r>
      <w:r w:rsidR="00651861">
        <w:rPr>
          <w:color w:val="000000"/>
        </w:rPr>
        <w:tab/>
      </w:r>
      <w:r w:rsidR="00651861">
        <w:rPr>
          <w:color w:val="000000"/>
        </w:rPr>
        <w:tab/>
        <w:t>DATED:</w:t>
      </w:r>
      <w:r w:rsidR="00651861">
        <w:rPr>
          <w:color w:val="000000"/>
        </w:rPr>
        <w:tab/>
      </w:r>
      <w:r w:rsidR="00651861">
        <w:rPr>
          <w:color w:val="000000"/>
        </w:rPr>
        <w:tab/>
      </w:r>
      <w:r w:rsidR="00651861">
        <w:rPr>
          <w:color w:val="000000"/>
        </w:rPr>
        <w:tab/>
      </w:r>
      <w:r w:rsidR="00651861">
        <w:rPr>
          <w:color w:val="000000"/>
        </w:rPr>
        <w:tab/>
      </w:r>
      <w:r w:rsidR="00651861">
        <w:rPr>
          <w:color w:val="000000"/>
        </w:rPr>
        <w:tab/>
      </w:r>
    </w:p>
    <w:p w14:paraId="7E802DF9" w14:textId="58316688" w:rsidR="00651861" w:rsidRDefault="00651861" w:rsidP="00651861">
      <w:pPr>
        <w:autoSpaceDE w:val="0"/>
        <w:autoSpaceDN w:val="0"/>
        <w:adjustRightInd w:val="0"/>
        <w:rPr>
          <w:color w:val="000000"/>
        </w:rPr>
      </w:pPr>
    </w:p>
    <w:p w14:paraId="7A375395" w14:textId="77777777" w:rsidR="0011710B" w:rsidRDefault="0011710B" w:rsidP="00651861">
      <w:pPr>
        <w:autoSpaceDE w:val="0"/>
        <w:autoSpaceDN w:val="0"/>
        <w:adjustRightInd w:val="0"/>
        <w:rPr>
          <w:color w:val="000000"/>
        </w:rPr>
      </w:pPr>
    </w:p>
    <w:p w14:paraId="08F3925A" w14:textId="77777777" w:rsidR="00651861" w:rsidRDefault="00651861" w:rsidP="00651861">
      <w:pPr>
        <w:autoSpaceDE w:val="0"/>
        <w:autoSpaceDN w:val="0"/>
        <w:adjustRightInd w:val="0"/>
        <w:rPr>
          <w:color w:val="000000"/>
        </w:rPr>
      </w:pPr>
      <w:r>
        <w:rPr>
          <w:color w:val="000000"/>
        </w:rPr>
        <w:t>_________________________________</w:t>
      </w:r>
      <w:r>
        <w:rPr>
          <w:color w:val="000000"/>
        </w:rPr>
        <w:tab/>
      </w:r>
      <w:r>
        <w:rPr>
          <w:color w:val="000000"/>
        </w:rPr>
        <w:tab/>
      </w:r>
      <w:bookmarkStart w:id="2" w:name="_Hlk14171709"/>
      <w:r>
        <w:rPr>
          <w:color w:val="000000"/>
        </w:rPr>
        <w:t>__________________________________</w:t>
      </w:r>
    </w:p>
    <w:bookmarkEnd w:id="2"/>
    <w:p w14:paraId="7D17BF38" w14:textId="130FB0EC" w:rsidR="00F633A8" w:rsidRDefault="00F633A8" w:rsidP="00651861"/>
    <w:p w14:paraId="5C02FEA9" w14:textId="231AD0D2" w:rsidR="00F633A8" w:rsidRDefault="00F633A8" w:rsidP="00651861">
      <w:r>
        <w:t>TITLE:</w:t>
      </w:r>
    </w:p>
    <w:p w14:paraId="56C9D53D" w14:textId="180673E8" w:rsidR="00F633A8" w:rsidRDefault="00F633A8" w:rsidP="00651861"/>
    <w:p w14:paraId="4A995097" w14:textId="76B58B5E" w:rsidR="00F633A8" w:rsidRDefault="00F633A8" w:rsidP="00651861"/>
    <w:p w14:paraId="1A0C9ACB" w14:textId="77777777" w:rsidR="00F633A8" w:rsidRDefault="00F633A8" w:rsidP="00F633A8">
      <w:pPr>
        <w:tabs>
          <w:tab w:val="left" w:pos="3600"/>
          <w:tab w:val="left" w:pos="3960"/>
        </w:tabs>
        <w:autoSpaceDE w:val="0"/>
        <w:autoSpaceDN w:val="0"/>
        <w:adjustRightInd w:val="0"/>
        <w:rPr>
          <w:color w:val="000000"/>
        </w:rPr>
      </w:pPr>
      <w:r>
        <w:rPr>
          <w:color w:val="000000"/>
        </w:rPr>
        <w:t>_________________________________</w:t>
      </w:r>
    </w:p>
    <w:p w14:paraId="3C7EC5FF" w14:textId="7302D5B5" w:rsidR="00D001CC" w:rsidRDefault="00D001CC" w:rsidP="00D001CC">
      <w:pPr>
        <w:autoSpaceDE w:val="0"/>
        <w:autoSpaceDN w:val="0"/>
        <w:adjustRightInd w:val="0"/>
        <w:rPr>
          <w:color w:val="000000"/>
        </w:rPr>
      </w:pPr>
    </w:p>
    <w:p w14:paraId="204556AE" w14:textId="1342D3D7" w:rsidR="00D001CC" w:rsidRDefault="00651861" w:rsidP="00D001CC">
      <w:pPr>
        <w:autoSpaceDE w:val="0"/>
        <w:autoSpaceDN w:val="0"/>
        <w:adjustRightInd w:val="0"/>
        <w:rPr>
          <w:color w:val="000000"/>
        </w:rPr>
      </w:pPr>
      <w:r>
        <w:rPr>
          <w:color w:val="000000"/>
        </w:rPr>
        <w:t>ON BEHALF OF:</w:t>
      </w:r>
    </w:p>
    <w:p w14:paraId="05C59150" w14:textId="790CA011" w:rsidR="00651861" w:rsidRDefault="00651861" w:rsidP="00D001CC">
      <w:pPr>
        <w:autoSpaceDE w:val="0"/>
        <w:autoSpaceDN w:val="0"/>
        <w:adjustRightInd w:val="0"/>
        <w:rPr>
          <w:color w:val="000000"/>
        </w:rPr>
      </w:pPr>
    </w:p>
    <w:p w14:paraId="7465A389" w14:textId="13E4B368" w:rsidR="00651861" w:rsidRDefault="00651861" w:rsidP="00D001CC">
      <w:pPr>
        <w:autoSpaceDE w:val="0"/>
        <w:autoSpaceDN w:val="0"/>
        <w:adjustRightInd w:val="0"/>
        <w:rPr>
          <w:color w:val="000000"/>
        </w:rPr>
      </w:pPr>
    </w:p>
    <w:p w14:paraId="16DF10EC" w14:textId="0698F2F9" w:rsidR="00651861" w:rsidRDefault="00651861" w:rsidP="00651861">
      <w:pPr>
        <w:tabs>
          <w:tab w:val="left" w:pos="3600"/>
          <w:tab w:val="left" w:pos="3960"/>
        </w:tabs>
        <w:autoSpaceDE w:val="0"/>
        <w:autoSpaceDN w:val="0"/>
        <w:adjustRightInd w:val="0"/>
        <w:rPr>
          <w:color w:val="000000"/>
        </w:rPr>
      </w:pPr>
      <w:bookmarkStart w:id="3" w:name="_Hlk14172234"/>
      <w:r>
        <w:rPr>
          <w:color w:val="000000"/>
        </w:rPr>
        <w:t>_________________________________</w:t>
      </w:r>
    </w:p>
    <w:p w14:paraId="47C36563" w14:textId="77777777" w:rsidR="00651861" w:rsidRDefault="00651861" w:rsidP="00D001CC">
      <w:pPr>
        <w:autoSpaceDE w:val="0"/>
        <w:autoSpaceDN w:val="0"/>
        <w:adjustRightInd w:val="0"/>
        <w:rPr>
          <w:color w:val="000000"/>
        </w:rPr>
      </w:pPr>
    </w:p>
    <w:p w14:paraId="1F1B1074" w14:textId="302FF082" w:rsidR="00D001CC" w:rsidRDefault="00D001CC" w:rsidP="00D001CC">
      <w:pPr>
        <w:autoSpaceDE w:val="0"/>
        <w:autoSpaceDN w:val="0"/>
        <w:adjustRightInd w:val="0"/>
        <w:rPr>
          <w:color w:val="000000"/>
        </w:rPr>
      </w:pPr>
      <w:bookmarkStart w:id="4" w:name="_Hlk14171580"/>
      <w:bookmarkEnd w:id="3"/>
    </w:p>
    <w:bookmarkEnd w:id="1"/>
    <w:p w14:paraId="3F199AFB" w14:textId="77777777" w:rsidR="00EF37AA" w:rsidRDefault="00EF37AA" w:rsidP="00EF37AA">
      <w:pPr>
        <w:autoSpaceDE w:val="0"/>
        <w:autoSpaceDN w:val="0"/>
        <w:adjustRightInd w:val="0"/>
        <w:rPr>
          <w:color w:val="000000"/>
        </w:rPr>
      </w:pPr>
    </w:p>
    <w:p w14:paraId="325BAE7D" w14:textId="62A71691" w:rsidR="00EF37AA" w:rsidRDefault="00EF37AA" w:rsidP="00EF37AA">
      <w:pPr>
        <w:autoSpaceDE w:val="0"/>
        <w:autoSpaceDN w:val="0"/>
        <w:adjustRightInd w:val="0"/>
        <w:rPr>
          <w:color w:val="000000"/>
        </w:rPr>
      </w:pPr>
      <w:r>
        <w:rPr>
          <w:color w:val="000000"/>
        </w:rPr>
        <w:t>RECEIVED BY CITY</w:t>
      </w:r>
    </w:p>
    <w:p w14:paraId="0241B3A7" w14:textId="77777777" w:rsidR="00EF37AA" w:rsidRDefault="00EF37AA" w:rsidP="00EF37AA">
      <w:pPr>
        <w:autoSpaceDE w:val="0"/>
        <w:autoSpaceDN w:val="0"/>
        <w:adjustRightInd w:val="0"/>
        <w:rPr>
          <w:color w:val="000000"/>
        </w:rPr>
      </w:pPr>
    </w:p>
    <w:p w14:paraId="31526488" w14:textId="7B1E0C46" w:rsidR="0058716E" w:rsidRPr="004D2809" w:rsidRDefault="00EF37AA" w:rsidP="0011710B">
      <w:r>
        <w:rPr>
          <w:color w:val="000000"/>
        </w:rPr>
        <w:t>DATED: _____________________________</w:t>
      </w:r>
      <w:bookmarkEnd w:id="4"/>
    </w:p>
    <w:sectPr w:rsidR="0058716E" w:rsidRPr="004D28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7D06" w14:textId="77777777" w:rsidR="0058716E" w:rsidRDefault="0058716E" w:rsidP="007A4845">
      <w:r>
        <w:separator/>
      </w:r>
    </w:p>
  </w:endnote>
  <w:endnote w:type="continuationSeparator" w:id="0">
    <w:p w14:paraId="4D40F5F8" w14:textId="77777777" w:rsidR="0058716E" w:rsidRDefault="0058716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182" w14:textId="78DCCD77"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58716E">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11-02T00:00:00Z">
          <w:dateFormat w:val="M/d/yyyy"/>
          <w:lid w:val="en-US"/>
          <w:storeMappedDataAs w:val="dateTime"/>
          <w:calendar w:val="gregorian"/>
        </w:date>
      </w:sdtPr>
      <w:sdtEndPr/>
      <w:sdtContent>
        <w:r w:rsidR="009E381B">
          <w:rPr>
            <w:rFonts w:ascii="Arial" w:eastAsia="Arial" w:hAnsi="Arial" w:cs="Arial"/>
            <w:sz w:val="15"/>
            <w:szCs w:val="15"/>
          </w:rPr>
          <w:t>11/2/2021</w:t>
        </w:r>
      </w:sdtContent>
    </w:sdt>
  </w:p>
  <w:p w14:paraId="1AA92C42" w14:textId="3CF4F59B" w:rsidR="001624F8" w:rsidRPr="001624F8" w:rsidRDefault="00675428"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532FC">
          <w:rPr>
            <w:rFonts w:ascii="Arial" w:eastAsia="Arial" w:hAnsi="Arial" w:cs="Arial"/>
            <w:sz w:val="15"/>
            <w:szCs w:val="15"/>
          </w:rPr>
          <w:t>Real Estate Development or Construction Consultant Fees Checklist and Acceptance Statement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B77B1">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4995" w14:textId="77777777" w:rsidR="0058716E" w:rsidRDefault="0058716E" w:rsidP="007A4845">
      <w:r>
        <w:separator/>
      </w:r>
    </w:p>
  </w:footnote>
  <w:footnote w:type="continuationSeparator" w:id="0">
    <w:p w14:paraId="24AF4B79" w14:textId="77777777" w:rsidR="0058716E" w:rsidRDefault="0058716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7022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373A77"/>
    <w:multiLevelType w:val="hybridMultilevel"/>
    <w:tmpl w:val="68E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A300D"/>
    <w:multiLevelType w:val="hybridMultilevel"/>
    <w:tmpl w:val="4B8A8356"/>
    <w:lvl w:ilvl="0" w:tplc="B0D8D0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6E"/>
    <w:rsid w:val="00003DF6"/>
    <w:rsid w:val="000557FD"/>
    <w:rsid w:val="000E171A"/>
    <w:rsid w:val="0011710B"/>
    <w:rsid w:val="001305D5"/>
    <w:rsid w:val="00146936"/>
    <w:rsid w:val="001624F8"/>
    <w:rsid w:val="001823FD"/>
    <w:rsid w:val="00194729"/>
    <w:rsid w:val="001A2CB0"/>
    <w:rsid w:val="001D122C"/>
    <w:rsid w:val="002342E4"/>
    <w:rsid w:val="00266292"/>
    <w:rsid w:val="002C0BB7"/>
    <w:rsid w:val="002C31B6"/>
    <w:rsid w:val="002D70C9"/>
    <w:rsid w:val="003001DF"/>
    <w:rsid w:val="00307F09"/>
    <w:rsid w:val="00311244"/>
    <w:rsid w:val="003C4967"/>
    <w:rsid w:val="003D5E54"/>
    <w:rsid w:val="003F6CE3"/>
    <w:rsid w:val="004532FC"/>
    <w:rsid w:val="0045419D"/>
    <w:rsid w:val="004A7267"/>
    <w:rsid w:val="004B14EC"/>
    <w:rsid w:val="004B6F0D"/>
    <w:rsid w:val="004D2809"/>
    <w:rsid w:val="004D6A93"/>
    <w:rsid w:val="00545D83"/>
    <w:rsid w:val="00547C7D"/>
    <w:rsid w:val="0056674B"/>
    <w:rsid w:val="0058716E"/>
    <w:rsid w:val="005919F8"/>
    <w:rsid w:val="00594A11"/>
    <w:rsid w:val="005A714E"/>
    <w:rsid w:val="005D63A9"/>
    <w:rsid w:val="00651861"/>
    <w:rsid w:val="00655138"/>
    <w:rsid w:val="00675428"/>
    <w:rsid w:val="00683862"/>
    <w:rsid w:val="006B0CF5"/>
    <w:rsid w:val="006C28AE"/>
    <w:rsid w:val="006D5E6C"/>
    <w:rsid w:val="0070334F"/>
    <w:rsid w:val="0072391E"/>
    <w:rsid w:val="00742D35"/>
    <w:rsid w:val="00762DFE"/>
    <w:rsid w:val="007A4845"/>
    <w:rsid w:val="007B383C"/>
    <w:rsid w:val="007C3E3F"/>
    <w:rsid w:val="007F32FF"/>
    <w:rsid w:val="007F7B36"/>
    <w:rsid w:val="007F7E4B"/>
    <w:rsid w:val="008108BA"/>
    <w:rsid w:val="008F4217"/>
    <w:rsid w:val="009662D2"/>
    <w:rsid w:val="00983590"/>
    <w:rsid w:val="00997996"/>
    <w:rsid w:val="009D2855"/>
    <w:rsid w:val="009E381B"/>
    <w:rsid w:val="009F563E"/>
    <w:rsid w:val="00A01450"/>
    <w:rsid w:val="00A139B0"/>
    <w:rsid w:val="00A4372B"/>
    <w:rsid w:val="00A57558"/>
    <w:rsid w:val="00A75C11"/>
    <w:rsid w:val="00AA18A7"/>
    <w:rsid w:val="00AE0A12"/>
    <w:rsid w:val="00B92B6C"/>
    <w:rsid w:val="00BA4642"/>
    <w:rsid w:val="00BA7387"/>
    <w:rsid w:val="00BB4064"/>
    <w:rsid w:val="00BD02DE"/>
    <w:rsid w:val="00C579B5"/>
    <w:rsid w:val="00C73970"/>
    <w:rsid w:val="00CA61E3"/>
    <w:rsid w:val="00CB77B1"/>
    <w:rsid w:val="00CC60C6"/>
    <w:rsid w:val="00CC7CC1"/>
    <w:rsid w:val="00D001CC"/>
    <w:rsid w:val="00D10C26"/>
    <w:rsid w:val="00DA35B9"/>
    <w:rsid w:val="00DE1A94"/>
    <w:rsid w:val="00DE6282"/>
    <w:rsid w:val="00E10EC2"/>
    <w:rsid w:val="00E123CC"/>
    <w:rsid w:val="00E20105"/>
    <w:rsid w:val="00E37BEA"/>
    <w:rsid w:val="00E97E08"/>
    <w:rsid w:val="00EB4B12"/>
    <w:rsid w:val="00EE6BF0"/>
    <w:rsid w:val="00EF37AA"/>
    <w:rsid w:val="00F03D0B"/>
    <w:rsid w:val="00F21888"/>
    <w:rsid w:val="00F464A6"/>
    <w:rsid w:val="00F633A8"/>
    <w:rsid w:val="00F72ABD"/>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05FC2"/>
  <w15:chartTrackingRefBased/>
  <w15:docId w15:val="{3915B991-30CC-4005-AE30-6BF131A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8716E"/>
    <w:rPr>
      <w:color w:val="0000FF" w:themeColor="hyperlink"/>
      <w:u w:val="single"/>
    </w:rPr>
  </w:style>
  <w:style w:type="paragraph" w:styleId="ListParagraph">
    <w:name w:val="List Paragraph"/>
    <w:basedOn w:val="Normal"/>
    <w:uiPriority w:val="34"/>
    <w:rsid w:val="004D2809"/>
    <w:pPr>
      <w:ind w:left="720"/>
      <w:contextualSpacing/>
    </w:pPr>
  </w:style>
  <w:style w:type="character" w:styleId="CommentReference">
    <w:name w:val="annotation reference"/>
    <w:basedOn w:val="DefaultParagraphFont"/>
    <w:uiPriority w:val="99"/>
    <w:semiHidden/>
    <w:unhideWhenUsed/>
    <w:rsid w:val="004D2809"/>
    <w:rPr>
      <w:sz w:val="16"/>
      <w:szCs w:val="16"/>
    </w:rPr>
  </w:style>
  <w:style w:type="paragraph" w:styleId="CommentText">
    <w:name w:val="annotation text"/>
    <w:basedOn w:val="Normal"/>
    <w:link w:val="CommentTextChar"/>
    <w:uiPriority w:val="99"/>
    <w:semiHidden/>
    <w:unhideWhenUsed/>
    <w:rsid w:val="004D2809"/>
    <w:rPr>
      <w:sz w:val="20"/>
      <w:szCs w:val="20"/>
    </w:rPr>
  </w:style>
  <w:style w:type="character" w:customStyle="1" w:styleId="CommentTextChar">
    <w:name w:val="Comment Text Char"/>
    <w:basedOn w:val="DefaultParagraphFont"/>
    <w:link w:val="CommentText"/>
    <w:uiPriority w:val="99"/>
    <w:semiHidden/>
    <w:rsid w:val="004D2809"/>
  </w:style>
  <w:style w:type="paragraph" w:styleId="CommentSubject">
    <w:name w:val="annotation subject"/>
    <w:basedOn w:val="CommentText"/>
    <w:next w:val="CommentText"/>
    <w:link w:val="CommentSubjectChar"/>
    <w:uiPriority w:val="99"/>
    <w:semiHidden/>
    <w:unhideWhenUsed/>
    <w:rsid w:val="004D2809"/>
    <w:rPr>
      <w:b/>
      <w:bCs/>
    </w:rPr>
  </w:style>
  <w:style w:type="character" w:customStyle="1" w:styleId="CommentSubjectChar">
    <w:name w:val="Comment Subject Char"/>
    <w:basedOn w:val="CommentTextChar"/>
    <w:link w:val="CommentSubject"/>
    <w:uiPriority w:val="99"/>
    <w:semiHidden/>
    <w:rsid w:val="004D2809"/>
    <w:rPr>
      <w:b/>
      <w:bCs/>
    </w:rPr>
  </w:style>
  <w:style w:type="paragraph" w:styleId="BalloonText">
    <w:name w:val="Balloon Text"/>
    <w:basedOn w:val="Normal"/>
    <w:link w:val="BalloonTextChar"/>
    <w:uiPriority w:val="99"/>
    <w:semiHidden/>
    <w:unhideWhenUsed/>
    <w:rsid w:val="004D2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09"/>
    <w:rPr>
      <w:rFonts w:ascii="Segoe UI" w:hAnsi="Segoe UI" w:cs="Segoe UI"/>
      <w:sz w:val="18"/>
      <w:szCs w:val="18"/>
    </w:rPr>
  </w:style>
  <w:style w:type="character" w:styleId="UnresolvedMention">
    <w:name w:val="Unresolved Mention"/>
    <w:basedOn w:val="DefaultParagraphFont"/>
    <w:uiPriority w:val="99"/>
    <w:semiHidden/>
    <w:unhideWhenUsed/>
    <w:rsid w:val="00194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60090">
      <w:bodyDiv w:val="1"/>
      <w:marLeft w:val="0"/>
      <w:marRight w:val="0"/>
      <w:marTop w:val="0"/>
      <w:marBottom w:val="0"/>
      <w:divBdr>
        <w:top w:val="none" w:sz="0" w:space="0" w:color="auto"/>
        <w:left w:val="none" w:sz="0" w:space="0" w:color="auto"/>
        <w:bottom w:val="none" w:sz="0" w:space="0" w:color="auto"/>
        <w:right w:val="none" w:sz="0" w:space="0" w:color="auto"/>
      </w:divBdr>
    </w:div>
    <w:div w:id="1163548548">
      <w:bodyDiv w:val="1"/>
      <w:marLeft w:val="0"/>
      <w:marRight w:val="0"/>
      <w:marTop w:val="0"/>
      <w:marBottom w:val="0"/>
      <w:divBdr>
        <w:top w:val="none" w:sz="0" w:space="0" w:color="auto"/>
        <w:left w:val="none" w:sz="0" w:space="0" w:color="auto"/>
        <w:bottom w:val="none" w:sz="0" w:space="0" w:color="auto"/>
        <w:right w:val="none" w:sz="0" w:space="0" w:color="auto"/>
      </w:divBdr>
    </w:div>
    <w:div w:id="16131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subdivision-guide-for-c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3D35F750B47408DBFF70699E3AFF3"/>
        <w:category>
          <w:name w:val="General"/>
          <w:gallery w:val="placeholder"/>
        </w:category>
        <w:types>
          <w:type w:val="bbPlcHdr"/>
        </w:types>
        <w:behaviors>
          <w:behavior w:val="content"/>
        </w:behaviors>
        <w:guid w:val="{A314D7BB-8534-4D2A-B5A1-61F6A2DE38BE}"/>
      </w:docPartPr>
      <w:docPartBody>
        <w:p w:rsidR="00D37B86" w:rsidRDefault="00D37B86">
          <w:pPr>
            <w:pStyle w:val="6733D35F750B47408DBFF70699E3AFF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86"/>
    <w:rsid w:val="00D3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3D35F750B47408DBFF70699E3AFF3">
    <w:name w:val="6733D35F750B47408DBFF70699E3A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2B15-308F-4130-9CD0-413E82D6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Real Estate Development or Construction Consultant Fees Checklist and Acceptance Statement</vt:lpstr>
    </vt:vector>
  </TitlesOfParts>
  <Company>League of Minnesota Cities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Development or Construction Consultant Fees Checklist and Acceptance Statement</dc:title>
  <dc:subject/>
  <dc:creator>League of Minnesota Cities</dc:creator>
  <cp:keywords/>
  <dc:description/>
  <cp:lastModifiedBy>Franklin, Jammie</cp:lastModifiedBy>
  <cp:revision>11</cp:revision>
  <dcterms:created xsi:type="dcterms:W3CDTF">2019-07-19T15:40:00Z</dcterms:created>
  <dcterms:modified xsi:type="dcterms:W3CDTF">2021-11-02T20:33:00Z</dcterms:modified>
</cp:coreProperties>
</file>