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4AC0" w14:textId="77777777" w:rsidR="00B46933" w:rsidRDefault="00B46933">
      <w:pPr>
        <w:suppressAutoHyphens/>
        <w:jc w:val="both"/>
        <w:rPr>
          <w:rFonts w:ascii="Times New Roman" w:hAnsi="Times New Roman"/>
          <w:b/>
          <w:spacing w:val="-3"/>
          <w:sz w:val="24"/>
        </w:rPr>
      </w:pPr>
    </w:p>
    <w:p w14:paraId="4DA8B3DE" w14:textId="77777777" w:rsidR="00B46933" w:rsidRDefault="000E58A3">
      <w:pPr>
        <w:tabs>
          <w:tab w:val="left" w:pos="-1080"/>
          <w:tab w:val="left" w:pos="-720"/>
          <w:tab w:val="left" w:pos="360"/>
          <w:tab w:val="left" w:pos="720"/>
        </w:tabs>
        <w:suppressAutoHyphens/>
        <w:jc w:val="both"/>
        <w:rPr>
          <w:rFonts w:ascii="Arial" w:hAnsi="Arial"/>
          <w:sz w:val="22"/>
        </w:rPr>
      </w:pPr>
      <w:r>
        <w:rPr>
          <w:rFonts w:ascii="Arial" w:hAnsi="Arial"/>
          <w:b/>
          <w:sz w:val="22"/>
        </w:rPr>
        <w:t>1.</w:t>
      </w:r>
      <w:r>
        <w:rPr>
          <w:rFonts w:ascii="Arial" w:hAnsi="Arial"/>
          <w:b/>
          <w:sz w:val="22"/>
        </w:rPr>
        <w:tab/>
      </w:r>
      <w:r>
        <w:rPr>
          <w:rFonts w:ascii="Arial" w:hAnsi="Arial"/>
          <w:b/>
          <w:sz w:val="22"/>
        </w:rPr>
        <w:tab/>
        <w:t xml:space="preserve">Petition For Local Improvements </w:t>
      </w:r>
      <w:r>
        <w:rPr>
          <w:rFonts w:ascii="Arial" w:hAnsi="Arial"/>
          <w:sz w:val="22"/>
        </w:rPr>
        <w:t>(100 percent of property owners)</w:t>
      </w:r>
      <w:r>
        <w:rPr>
          <w:rStyle w:val="EndnoteReference"/>
          <w:rFonts w:ascii="Arial" w:hAnsi="Arial"/>
          <w:sz w:val="22"/>
        </w:rPr>
        <w:endnoteReference w:id="2"/>
      </w:r>
    </w:p>
    <w:p w14:paraId="5C0918E6" w14:textId="77777777" w:rsidR="00B46933" w:rsidRDefault="00B46933">
      <w:pPr>
        <w:tabs>
          <w:tab w:val="left" w:pos="-1080"/>
          <w:tab w:val="left" w:pos="-720"/>
        </w:tabs>
        <w:suppressAutoHyphens/>
        <w:jc w:val="both"/>
        <w:rPr>
          <w:rFonts w:ascii="Arial" w:hAnsi="Arial"/>
          <w:sz w:val="22"/>
        </w:rPr>
      </w:pPr>
    </w:p>
    <w:bookmarkStart w:id="0" w:name="Text1"/>
    <w:p w14:paraId="640D13CF" w14:textId="77777777" w:rsidR="00B46933" w:rsidRDefault="000E58A3">
      <w:pPr>
        <w:tabs>
          <w:tab w:val="left" w:pos="-1080"/>
          <w:tab w:val="left" w:pos="-720"/>
        </w:tabs>
        <w:suppressAutoHyphens/>
        <w:jc w:val="both"/>
        <w:rPr>
          <w:rFonts w:ascii="Arial" w:hAnsi="Arial"/>
          <w:sz w:val="22"/>
        </w:rPr>
      </w:pPr>
      <w:r>
        <w:rPr>
          <w:rFonts w:ascii="Arial" w:hAnsi="Arial"/>
          <w:sz w:val="22"/>
        </w:rPr>
        <w:fldChar w:fldCharType="begin">
          <w:ffData>
            <w:name w:val="Text1"/>
            <w:enabled/>
            <w:calcOnExit w:val="0"/>
            <w:textInput>
              <w:default w:val="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w:t>
      </w:r>
      <w:r>
        <w:rPr>
          <w:rFonts w:ascii="Arial" w:hAnsi="Arial"/>
          <w:sz w:val="22"/>
        </w:rPr>
        <w:fldChar w:fldCharType="end"/>
      </w:r>
      <w:bookmarkEnd w:id="0"/>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 xml:space="preserve"> </w:t>
      </w:r>
      <w:bookmarkStart w:id="1" w:name="Text3"/>
      <w:r>
        <w:rPr>
          <w:rFonts w:ascii="Arial" w:hAnsi="Arial"/>
          <w:sz w:val="22"/>
          <w:u w:val="single"/>
        </w:rPr>
        <w:fldChar w:fldCharType="begin">
          <w:ffData>
            <w:name w:val="Text3"/>
            <w:enabled/>
            <w:calcOnExit w:val="0"/>
            <w:helpText w:type="text" w:val="Insert Date here"/>
            <w:statusText w:type="text" w:val="Insert Date here"/>
            <w:textInput>
              <w:default w:val="(month) (date), (year)"/>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(month) (date)</w:t>
      </w:r>
      <w:r>
        <w:rPr>
          <w:rFonts w:ascii="Arial" w:hAnsi="Arial"/>
          <w:noProof/>
          <w:sz w:val="22"/>
        </w:rPr>
        <w:t xml:space="preserve">, </w:t>
      </w:r>
      <w:r>
        <w:rPr>
          <w:rFonts w:ascii="Arial" w:hAnsi="Arial"/>
          <w:noProof/>
          <w:sz w:val="22"/>
          <w:u w:val="single"/>
        </w:rPr>
        <w:t>(year)</w:t>
      </w:r>
      <w:r>
        <w:rPr>
          <w:rFonts w:ascii="Arial" w:hAnsi="Arial"/>
          <w:sz w:val="22"/>
          <w:u w:val="single"/>
        </w:rPr>
        <w:fldChar w:fldCharType="end"/>
      </w:r>
      <w:bookmarkEnd w:id="1"/>
    </w:p>
    <w:p w14:paraId="64BDC763" w14:textId="77777777" w:rsidR="00B46933" w:rsidRDefault="00B46933">
      <w:pPr>
        <w:tabs>
          <w:tab w:val="left" w:pos="-1080"/>
          <w:tab w:val="left" w:pos="-720"/>
        </w:tabs>
        <w:suppressAutoHyphens/>
        <w:jc w:val="both"/>
        <w:rPr>
          <w:rFonts w:ascii="Arial" w:hAnsi="Arial"/>
          <w:sz w:val="22"/>
        </w:rPr>
      </w:pPr>
    </w:p>
    <w:p w14:paraId="5F96FCFA" w14:textId="77777777" w:rsidR="00B46933" w:rsidRDefault="000E58A3">
      <w:pPr>
        <w:pStyle w:val="BodyText2"/>
        <w:tabs>
          <w:tab w:val="clear" w:pos="0"/>
          <w:tab w:val="clear" w:pos="360"/>
          <w:tab w:val="clear" w:pos="720"/>
          <w:tab w:val="clear" w:pos="1080"/>
          <w:tab w:val="clear" w:pos="1440"/>
          <w:tab w:val="clear" w:pos="2160"/>
          <w:tab w:val="clear" w:pos="2880"/>
          <w:tab w:val="clear" w:pos="5040"/>
          <w:tab w:val="clear" w:pos="5760"/>
          <w:tab w:val="clear" w:pos="6480"/>
          <w:tab w:val="clear" w:pos="7200"/>
          <w:tab w:val="clear" w:pos="7920"/>
          <w:tab w:val="clear" w:pos="8640"/>
        </w:tabs>
        <w:jc w:val="both"/>
      </w:pPr>
      <w:r>
        <w:t xml:space="preserve">To the City Council of </w:t>
      </w:r>
      <w:r>
        <w:fldChar w:fldCharType="begin">
          <w:ffData>
            <w:name w:val="Text1"/>
            <w:enabled/>
            <w:calcOnExit w:val="0"/>
            <w:textInput>
              <w:default w:val="_________________"/>
            </w:textInput>
          </w:ffData>
        </w:fldChar>
      </w:r>
      <w:r>
        <w:instrText xml:space="preserve"> FORMTEXT </w:instrText>
      </w:r>
      <w:r>
        <w:fldChar w:fldCharType="separate"/>
      </w:r>
      <w:r>
        <w:rPr>
          <w:noProof/>
        </w:rPr>
        <w:t>_________________</w:t>
      </w:r>
      <w:r>
        <w:fldChar w:fldCharType="end"/>
      </w:r>
      <w:r>
        <w:t xml:space="preserve">, </w:t>
      </w:r>
      <w:smartTag w:uri="urn:schemas-microsoft-com:office:smarttags" w:element="place">
        <w:smartTag w:uri="urn:schemas-microsoft-com:office:smarttags" w:element="State">
          <w:r>
            <w:t>Minnesota</w:t>
          </w:r>
        </w:smartTag>
      </w:smartTag>
      <w:r>
        <w:t>:</w:t>
      </w:r>
    </w:p>
    <w:p w14:paraId="3E73DEC2" w14:textId="77777777" w:rsidR="00B46933" w:rsidRDefault="00B46933">
      <w:pPr>
        <w:tabs>
          <w:tab w:val="left" w:pos="-1080"/>
          <w:tab w:val="left" w:pos="-720"/>
        </w:tabs>
        <w:suppressAutoHyphens/>
        <w:jc w:val="both"/>
        <w:rPr>
          <w:rFonts w:ascii="Arial" w:hAnsi="Arial"/>
          <w:sz w:val="22"/>
        </w:rPr>
      </w:pPr>
    </w:p>
    <w:p w14:paraId="7E358D71" w14:textId="77777777" w:rsidR="00B46933" w:rsidRDefault="000E58A3">
      <w:pPr>
        <w:tabs>
          <w:tab w:val="left" w:pos="-1080"/>
          <w:tab w:val="left" w:pos="-720"/>
          <w:tab w:val="left" w:pos="0"/>
        </w:tabs>
        <w:suppressAutoHyphens/>
        <w:jc w:val="both"/>
        <w:rPr>
          <w:rFonts w:ascii="Arial" w:hAnsi="Arial"/>
          <w:sz w:val="22"/>
        </w:rPr>
      </w:pPr>
      <w:r>
        <w:rPr>
          <w:rFonts w:ascii="Arial" w:hAnsi="Arial"/>
          <w:sz w:val="22"/>
        </w:rPr>
        <w:t xml:space="preserve">We, all owners of real property abutting on </w:t>
      </w:r>
      <w:bookmarkStart w:id="2" w:name="Text2"/>
      <w:r>
        <w:rPr>
          <w:rFonts w:ascii="Arial" w:hAnsi="Arial"/>
          <w:sz w:val="22"/>
        </w:rPr>
        <w:fldChar w:fldCharType="begin">
          <w:ffData>
            <w:name w:val="Text2"/>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bookmarkEnd w:id="2"/>
      <w:r>
        <w:rPr>
          <w:rFonts w:ascii="Arial" w:hAnsi="Arial"/>
          <w:sz w:val="22"/>
        </w:rPr>
        <w:t xml:space="preserve"> Street, between </w:t>
      </w:r>
      <w:r>
        <w:rPr>
          <w:rFonts w:ascii="Arial" w:hAnsi="Arial"/>
          <w:sz w:val="22"/>
        </w:rPr>
        <w:fldChar w:fldCharType="begin">
          <w:ffData>
            <w:name w:val="Text2"/>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Text1"/>
            <w:enabled/>
            <w:calcOnExit w:val="0"/>
            <w:textInput>
              <w:default w:val="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w:t>
      </w:r>
      <w:r>
        <w:rPr>
          <w:rFonts w:ascii="Arial" w:hAnsi="Arial"/>
          <w:sz w:val="22"/>
        </w:rPr>
        <w:fldChar w:fldCharType="end"/>
      </w:r>
      <w:r>
        <w:rPr>
          <w:rFonts w:ascii="Arial" w:hAnsi="Arial"/>
          <w:sz w:val="22"/>
        </w:rPr>
        <w:t xml:space="preserve"> Street and the _________ line of ________ Street hereby petition that such street be improved by </w:t>
      </w:r>
      <w:r>
        <w:rPr>
          <w:rFonts w:ascii="Arial" w:hAnsi="Arial"/>
          <w:sz w:val="22"/>
        </w:rPr>
        <w:fldChar w:fldCharType="begin">
          <w:ffData>
            <w:name w:val="Text1"/>
            <w:enabled/>
            <w:calcOnExit w:val="0"/>
            <w:textInput>
              <w:default w:val="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w:t>
      </w:r>
      <w:r>
        <w:rPr>
          <w:rFonts w:ascii="Arial" w:hAnsi="Arial"/>
          <w:sz w:val="22"/>
        </w:rPr>
        <w:fldChar w:fldCharType="end"/>
      </w:r>
      <w:bookmarkStart w:id="3" w:name="_Ref185833014"/>
      <w:r>
        <w:rPr>
          <w:rStyle w:val="EndnoteReference"/>
          <w:rFonts w:ascii="Arial" w:hAnsi="Arial"/>
          <w:sz w:val="22"/>
        </w:rPr>
        <w:endnoteReference w:id="3"/>
      </w:r>
      <w:bookmarkEnd w:id="3"/>
      <w:r>
        <w:rPr>
          <w:rFonts w:ascii="Arial" w:hAnsi="Arial"/>
          <w:sz w:val="22"/>
        </w:rPr>
        <w:t xml:space="preserve"> pursuant to Minnesota Statutes, Chapter 429, and that the city assess the entire cost of the improvement against our property described below and hereby agree to pay the entire cost as apportioned by the city.</w:t>
      </w:r>
    </w:p>
    <w:p w14:paraId="67802780" w14:textId="77777777" w:rsidR="00B46933" w:rsidRDefault="00B46933">
      <w:pPr>
        <w:tabs>
          <w:tab w:val="left" w:pos="-1080"/>
          <w:tab w:val="left" w:pos="-720"/>
          <w:tab w:val="left" w:pos="0"/>
        </w:tabs>
        <w:suppressAutoHyphens/>
        <w:jc w:val="both"/>
        <w:rPr>
          <w:rFonts w:ascii="Arial" w:hAnsi="Arial"/>
          <w:sz w:val="22"/>
        </w:rPr>
      </w:pPr>
    </w:p>
    <w:p w14:paraId="3A7858A7" w14:textId="77777777" w:rsidR="00B46933" w:rsidRDefault="00B46933">
      <w:pPr>
        <w:tabs>
          <w:tab w:val="left" w:pos="-1080"/>
          <w:tab w:val="left" w:pos="-720"/>
          <w:tab w:val="left" w:pos="0"/>
        </w:tabs>
        <w:suppressAutoHyphens/>
        <w:jc w:val="both"/>
        <w:rPr>
          <w:rFonts w:ascii="Arial" w:hAnsi="Arial"/>
          <w:sz w:val="22"/>
        </w:rPr>
      </w:pPr>
    </w:p>
    <w:p w14:paraId="35EDE1E0" w14:textId="77777777" w:rsidR="00B46933" w:rsidRDefault="000E58A3">
      <w:pPr>
        <w:tabs>
          <w:tab w:val="left" w:pos="-1080"/>
          <w:tab w:val="left" w:pos="-720"/>
          <w:tab w:val="left" w:pos="0"/>
        </w:tabs>
        <w:suppressAutoHyphens/>
        <w:jc w:val="both"/>
        <w:rPr>
          <w:rFonts w:ascii="Arial" w:hAnsi="Arial"/>
          <w:sz w:val="22"/>
        </w:rPr>
      </w:pPr>
      <w:r>
        <w:rPr>
          <w:rFonts w:ascii="Arial" w:hAnsi="Arial"/>
          <w:sz w:val="22"/>
        </w:rPr>
        <w:tab/>
        <w:t>Signature of Owner</w:t>
      </w:r>
      <w:r>
        <w:rPr>
          <w:rStyle w:val="EndnoteReference"/>
          <w:rFonts w:ascii="Arial" w:hAnsi="Arial"/>
          <w:sz w:val="22"/>
        </w:rPr>
        <w:endnoteReference w:id="4"/>
      </w:r>
      <w:r>
        <w:rPr>
          <w:rFonts w:ascii="Arial" w:hAnsi="Arial"/>
          <w:sz w:val="22"/>
        </w:rPr>
        <w:tab/>
      </w:r>
      <w:r>
        <w:rPr>
          <w:rFonts w:ascii="Arial" w:hAnsi="Arial"/>
          <w:sz w:val="22"/>
        </w:rPr>
        <w:tab/>
      </w:r>
      <w:r>
        <w:rPr>
          <w:rFonts w:ascii="Arial" w:hAnsi="Arial"/>
          <w:sz w:val="22"/>
        </w:rPr>
        <w:tab/>
      </w:r>
      <w:r>
        <w:rPr>
          <w:rFonts w:ascii="Arial" w:hAnsi="Arial"/>
          <w:sz w:val="22"/>
        </w:rPr>
        <w:tab/>
        <w:t>Description of Property</w:t>
      </w:r>
    </w:p>
    <w:p w14:paraId="01FF14BD" w14:textId="77777777" w:rsidR="00B46933" w:rsidRDefault="000E58A3">
      <w:pPr>
        <w:tabs>
          <w:tab w:val="left" w:pos="-1080"/>
          <w:tab w:val="left" w:pos="-720"/>
          <w:tab w:val="left" w:pos="0"/>
        </w:tabs>
        <w:suppressAutoHyphens/>
        <w:spacing w:line="360" w:lineRule="auto"/>
        <w:jc w:val="both"/>
        <w:rPr>
          <w:rFonts w:ascii="Arial" w:hAnsi="Arial"/>
          <w:sz w:val="22"/>
        </w:rPr>
      </w:pPr>
      <w:r>
        <w:rPr>
          <w:rFonts w:ascii="Arial" w:hAnsi="Arial"/>
          <w:sz w:val="22"/>
        </w:rPr>
        <w:t>1.</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1CB3947" w14:textId="77777777" w:rsidR="00B46933" w:rsidRDefault="000E58A3">
      <w:pPr>
        <w:tabs>
          <w:tab w:val="left" w:pos="-1080"/>
          <w:tab w:val="left" w:pos="-720"/>
          <w:tab w:val="left" w:pos="0"/>
        </w:tabs>
        <w:suppressAutoHyphens/>
        <w:spacing w:line="360" w:lineRule="auto"/>
        <w:jc w:val="both"/>
        <w:rPr>
          <w:rFonts w:ascii="Arial" w:hAnsi="Arial"/>
          <w:sz w:val="22"/>
        </w:rPr>
      </w:pPr>
      <w:r>
        <w:rPr>
          <w:rFonts w:ascii="Arial" w:hAnsi="Arial"/>
          <w:sz w:val="22"/>
        </w:rPr>
        <w:t>2.</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C612F7C" w14:textId="77777777" w:rsidR="00B46933" w:rsidRDefault="000E58A3">
      <w:pPr>
        <w:tabs>
          <w:tab w:val="left" w:pos="-1080"/>
          <w:tab w:val="left" w:pos="-720"/>
          <w:tab w:val="left" w:pos="0"/>
        </w:tabs>
        <w:suppressAutoHyphens/>
        <w:spacing w:line="360" w:lineRule="auto"/>
        <w:jc w:val="both"/>
        <w:rPr>
          <w:rFonts w:ascii="Arial" w:hAnsi="Arial"/>
          <w:sz w:val="22"/>
        </w:rPr>
      </w:pPr>
      <w:r>
        <w:rPr>
          <w:rFonts w:ascii="Arial" w:hAnsi="Arial"/>
          <w:sz w:val="22"/>
        </w:rPr>
        <w:t>3.</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7679EF6" w14:textId="77777777" w:rsidR="00B46933" w:rsidRDefault="000E58A3">
      <w:pPr>
        <w:tabs>
          <w:tab w:val="left" w:pos="-1080"/>
          <w:tab w:val="left" w:pos="-720"/>
          <w:tab w:val="left" w:pos="0"/>
        </w:tabs>
        <w:suppressAutoHyphens/>
        <w:spacing w:line="360" w:lineRule="auto"/>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D4A00F4" w14:textId="77777777" w:rsidR="00B46933" w:rsidRDefault="00B46933">
      <w:pPr>
        <w:tabs>
          <w:tab w:val="left" w:pos="-1080"/>
          <w:tab w:val="left" w:pos="-720"/>
        </w:tabs>
        <w:suppressAutoHyphens/>
        <w:jc w:val="both"/>
        <w:rPr>
          <w:rFonts w:ascii="Arial" w:hAnsi="Arial"/>
          <w:sz w:val="22"/>
        </w:rPr>
      </w:pPr>
    </w:p>
    <w:p w14:paraId="1B139CAF" w14:textId="77777777" w:rsidR="00B46933" w:rsidRDefault="000E58A3">
      <w:pPr>
        <w:tabs>
          <w:tab w:val="left" w:pos="-1080"/>
          <w:tab w:val="left" w:pos="-720"/>
        </w:tabs>
        <w:suppressAutoHyphens/>
        <w:jc w:val="both"/>
        <w:rPr>
          <w:rFonts w:ascii="Arial" w:hAnsi="Arial"/>
          <w:sz w:val="22"/>
        </w:rPr>
      </w:pPr>
      <w:r>
        <w:rPr>
          <w:rFonts w:ascii="Arial" w:hAnsi="Arial"/>
          <w:sz w:val="22"/>
        </w:rPr>
        <w:t>Examined, checked, and found to be in proper form and to be signed by the required number of owners of property affected by the making of the improvement petitioned for.</w:t>
      </w:r>
      <w:r>
        <w:rPr>
          <w:rStyle w:val="EndnoteReference"/>
          <w:rFonts w:ascii="Arial" w:hAnsi="Arial"/>
          <w:sz w:val="22"/>
        </w:rPr>
        <w:endnoteReference w:id="5"/>
      </w:r>
    </w:p>
    <w:p w14:paraId="5A6EABC8" w14:textId="77777777" w:rsidR="00B46933" w:rsidRDefault="00B46933">
      <w:pPr>
        <w:pStyle w:val="BodyText"/>
        <w:jc w:val="both"/>
      </w:pPr>
    </w:p>
    <w:p w14:paraId="62C0F910" w14:textId="77777777" w:rsidR="00B46933" w:rsidRDefault="00B46933">
      <w:pPr>
        <w:pStyle w:val="BodyText"/>
        <w:jc w:val="both"/>
      </w:pPr>
    </w:p>
    <w:p w14:paraId="201FB9C0" w14:textId="77777777" w:rsidR="00B46933" w:rsidRDefault="000E58A3">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7C25B38B" w14:textId="77777777" w:rsidR="00B46933" w:rsidRDefault="000E58A3">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Clerk</w:t>
      </w:r>
    </w:p>
    <w:p w14:paraId="4D65CF8F" w14:textId="77777777" w:rsidR="00B46933" w:rsidRDefault="000E58A3">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55D888B9" w14:textId="77777777" w:rsidR="00B46933" w:rsidRDefault="00B46933">
      <w:pPr>
        <w:tabs>
          <w:tab w:val="left" w:pos="-1080"/>
          <w:tab w:val="left" w:pos="-720"/>
          <w:tab w:val="left" w:pos="0"/>
          <w:tab w:val="left" w:pos="360"/>
          <w:tab w:val="left" w:pos="720"/>
          <w:tab w:val="left" w:pos="1080"/>
          <w:tab w:val="left" w:pos="1440"/>
          <w:tab w:val="left" w:pos="2160"/>
          <w:tab w:val="left" w:pos="2880"/>
          <w:tab w:val="left" w:pos="5040"/>
        </w:tabs>
        <w:suppressAutoHyphens/>
        <w:jc w:val="both"/>
      </w:pPr>
    </w:p>
    <w:sectPr w:rsidR="00B46933">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0081" w14:textId="77777777" w:rsidR="00B46933" w:rsidRDefault="00B46933">
      <w:pPr>
        <w:spacing w:line="20" w:lineRule="exact"/>
        <w:rPr>
          <w:sz w:val="24"/>
        </w:rPr>
      </w:pPr>
    </w:p>
  </w:endnote>
  <w:endnote w:type="continuationSeparator" w:id="0">
    <w:p w14:paraId="019B110C" w14:textId="77777777" w:rsidR="00B46933" w:rsidRDefault="000E58A3">
      <w:r>
        <w:rPr>
          <w:sz w:val="24"/>
        </w:rPr>
        <w:t xml:space="preserve"> </w:t>
      </w:r>
    </w:p>
  </w:endnote>
  <w:endnote w:type="continuationNotice" w:id="1">
    <w:p w14:paraId="02AF89E5" w14:textId="77777777" w:rsidR="00B46933" w:rsidRDefault="000E58A3">
      <w:r>
        <w:rPr>
          <w:sz w:val="24"/>
        </w:rPr>
        <w:t xml:space="preserve"> </w:t>
      </w:r>
    </w:p>
  </w:endnote>
  <w:endnote w:id="2">
    <w:p w14:paraId="35D5EE52" w14:textId="77777777" w:rsidR="00B46933" w:rsidRDefault="000E58A3">
      <w:pPr>
        <w:pStyle w:val="EndnoteText"/>
      </w:pPr>
      <w:r>
        <w:rPr>
          <w:rStyle w:val="EndnoteReference"/>
        </w:rPr>
        <w:endnoteRef/>
      </w:r>
      <w:r>
        <w:t xml:space="preserve"> The city can use Forms 1 and 2 where all landowners agree to being assessed the entire cost of the project.</w:t>
      </w:r>
    </w:p>
    <w:p w14:paraId="6B2481F3" w14:textId="77777777" w:rsidR="00B46933" w:rsidRDefault="000E58A3">
      <w:pPr>
        <w:pStyle w:val="EndnoteText"/>
        <w:spacing w:before="0"/>
      </w:pPr>
      <w:r>
        <w:t xml:space="preserve">When the petition is by the “owners of all” real property, no hearing or notice as mentioned in Form 5 below is required by the statute. In that case, the council must still pass a resolution similar to Form 4 below, but in the first paragraph “all owners” should be substituted for the words “required percentage of owners.” The validity of this resolution is made incontestable by any taxpayer, property owner, or the municipality unless an action for that purpose is commenced within 30 days after adoption of the resolution. (Minn. Stat. § 429.031, subd. 3.) </w:t>
      </w:r>
    </w:p>
    <w:p w14:paraId="729A3006" w14:textId="77777777" w:rsidR="00B46933" w:rsidRDefault="000E58A3">
      <w:pPr>
        <w:pStyle w:val="EndnoteText"/>
        <w:spacing w:before="0"/>
      </w:pPr>
      <w:r>
        <w:t xml:space="preserve">Unlike cases where the petition is by fewer than all property owners, no publication of this resolution seems to be required by the statute. However, to avoid misunderstanding by some property owners and possible objections to assessments at later stages of the proceedings, the city may prefer to mail a copy of this resolution to each owner. Additionally, the city in such cases may want to secure waivers of objections and rights to appeal (see Form 2) from each owner on conditions permitted by Minn. Stat. § 462.3531. The council is then in a good position to make expenditures for plan and specification preparation and solicitation of bids, without risk to the general treasury. </w:t>
      </w:r>
    </w:p>
  </w:endnote>
  <w:endnote w:id="3">
    <w:p w14:paraId="203153FD" w14:textId="77777777" w:rsidR="00B46933" w:rsidRDefault="000E58A3">
      <w:pPr>
        <w:pStyle w:val="EndnoteText"/>
      </w:pPr>
      <w:r>
        <w:rPr>
          <w:rStyle w:val="EndnoteReference"/>
          <w:rFonts w:cs="Arial"/>
          <w:szCs w:val="18"/>
        </w:rPr>
        <w:endnoteRef/>
      </w:r>
      <w:r>
        <w:rPr>
          <w:rFonts w:cs="Arial"/>
          <w:szCs w:val="18"/>
        </w:rPr>
        <w:t xml:space="preserve"> Fill in with appropriate phrase, such as “asphalt surfacing,” “bituminous surfacing,” “installation of curbs and gutters,” “the construction of water mains therein,” etc. See Part I of the Guide for the list of projects under which special assessments may be levied pursuant to the improvement code.</w:t>
      </w:r>
    </w:p>
  </w:endnote>
  <w:endnote w:id="4">
    <w:p w14:paraId="1F6FC37D" w14:textId="77777777" w:rsidR="00B46933" w:rsidRDefault="000E58A3">
      <w:pPr>
        <w:tabs>
          <w:tab w:val="left" w:pos="-1080"/>
          <w:tab w:val="left" w:pos="-720"/>
          <w:tab w:val="left" w:pos="0"/>
          <w:tab w:val="left" w:pos="108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Fonts w:ascii="Arial" w:hAnsi="Arial" w:cs="Arial"/>
          <w:sz w:val="18"/>
          <w:szCs w:val="18"/>
        </w:rPr>
        <w:t xml:space="preserve"> Property owned in joint tenancy or by tenants in common should be signed by each owner.</w:t>
      </w:r>
    </w:p>
  </w:endnote>
  <w:endnote w:id="5">
    <w:p w14:paraId="1DAB5D31" w14:textId="77777777" w:rsidR="00B46933" w:rsidRDefault="000E58A3">
      <w:pPr>
        <w:pStyle w:val="EndnoteText"/>
        <w:rPr>
          <w:rFonts w:cs="Arial"/>
          <w:szCs w:val="18"/>
        </w:rPr>
      </w:pPr>
      <w:r>
        <w:rPr>
          <w:rStyle w:val="EndnoteReference"/>
          <w:rFonts w:cs="Arial"/>
          <w:szCs w:val="18"/>
        </w:rPr>
        <w:endnoteRef/>
      </w:r>
      <w:r>
        <w:rPr>
          <w:rFonts w:cs="Arial"/>
          <w:szCs w:val="18"/>
        </w:rPr>
        <w:t xml:space="preserve"> Section 429.031, subd. 3 requires that certain petitions by 100 percent of owners be accompanied by additional documentation. See that section for requirements related to petitions for city-owned or privately-owned fire protection systems, pedestrian skyway systems, on-site water contaminant improvements.</w:t>
      </w:r>
      <w:bookmarkStart w:id="4" w:name="_GoBack"/>
      <w:bookmarkEnd w:id="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781" w14:textId="77777777" w:rsidR="00B46933" w:rsidRDefault="00B46933">
    <w:pPr>
      <w:pStyle w:val="Footer"/>
      <w:tabs>
        <w:tab w:val="clear" w:pos="8640"/>
        <w:tab w:val="right" w:pos="9360"/>
      </w:tabs>
      <w:ind w:right="360"/>
      <w:rPr>
        <w:rStyle w:val="PageNumber"/>
        <w:rFonts w:ascii="Times New Roman" w:hAnsi="Times New Roman"/>
        <w:sz w:val="18"/>
      </w:rPr>
    </w:pPr>
  </w:p>
  <w:p w14:paraId="73B8F3BD" w14:textId="77777777" w:rsidR="00B46933" w:rsidRDefault="000E58A3">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8C24" w14:textId="37FEE4DF" w:rsidR="009A71B8" w:rsidRPr="009A71B8" w:rsidRDefault="009A71B8">
    <w:pPr>
      <w:pStyle w:val="Footer"/>
      <w:rPr>
        <w:rFonts w:ascii="Arial" w:hAnsi="Arial" w:cs="Arial"/>
        <w:sz w:val="16"/>
        <w:szCs w:val="16"/>
      </w:rPr>
    </w:pPr>
    <w:r w:rsidRPr="009A71B8">
      <w:rPr>
        <w:rFonts w:ascii="Arial" w:hAnsi="Arial" w:cs="Arial"/>
        <w:sz w:val="16"/>
        <w:szCs w:val="16"/>
      </w:rPr>
      <w:t>Special Assessment Toolkit</w:t>
    </w:r>
    <w:r w:rsidRPr="009A71B8">
      <w:rPr>
        <w:rFonts w:ascii="Arial" w:hAnsi="Arial" w:cs="Arial"/>
        <w:sz w:val="16"/>
        <w:szCs w:val="16"/>
      </w:rPr>
      <w:ptab w:relativeTo="margin" w:alignment="center" w:leader="none"/>
    </w:r>
    <w:r w:rsidRPr="009A71B8">
      <w:rPr>
        <w:rFonts w:ascii="Arial" w:hAnsi="Arial" w:cs="Arial"/>
        <w:sz w:val="16"/>
        <w:szCs w:val="16"/>
      </w:rPr>
      <w:t>Based on M.S. 429.031, Subd. 3</w:t>
    </w:r>
    <w:r w:rsidRPr="009A71B8">
      <w:rPr>
        <w:rFonts w:ascii="Arial" w:hAnsi="Arial" w:cs="Arial"/>
        <w:sz w:val="16"/>
        <w:szCs w:val="16"/>
      </w:rPr>
      <w:ptab w:relativeTo="margin" w:alignment="right" w:leader="none"/>
    </w:r>
    <w:r w:rsidR="008B1732">
      <w:rPr>
        <w:rFonts w:ascii="Arial" w:hAnsi="Arial" w:cs="Arial"/>
        <w:sz w:val="16"/>
        <w:szCs w:val="16"/>
      </w:rPr>
      <w:t>08/31/2020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10FF" w14:textId="77777777" w:rsidR="00B46933" w:rsidRDefault="000E58A3">
      <w:r>
        <w:rPr>
          <w:sz w:val="24"/>
        </w:rPr>
        <w:separator/>
      </w:r>
    </w:p>
  </w:footnote>
  <w:footnote w:type="continuationSeparator" w:id="0">
    <w:p w14:paraId="3545B756" w14:textId="77777777" w:rsidR="00B46933" w:rsidRDefault="000E5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A3"/>
    <w:rsid w:val="000155B2"/>
    <w:rsid w:val="000E58A3"/>
    <w:rsid w:val="002D7D49"/>
    <w:rsid w:val="008B1732"/>
    <w:rsid w:val="009A71B8"/>
    <w:rsid w:val="00B4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8ED6017"/>
  <w15:chartTrackingRefBased/>
  <w15:docId w15:val="{B8AD18BF-9A18-413F-93E2-29222E50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Cadman, Edward</cp:lastModifiedBy>
  <cp:revision>6</cp:revision>
  <cp:lastPrinted>2008-01-23T18:44:00Z</cp:lastPrinted>
  <dcterms:created xsi:type="dcterms:W3CDTF">2014-07-02T21:44:00Z</dcterms:created>
  <dcterms:modified xsi:type="dcterms:W3CDTF">2020-08-31T17:54:00Z</dcterms:modified>
</cp:coreProperties>
</file>